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6F5656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B432B8" w:rsidP="006F5656">
      <w:pPr>
        <w:pStyle w:val="2nesltext"/>
        <w:shd w:val="clear" w:color="auto" w:fill="D9D9D9" w:themeFill="background1" w:themeFillShade="D9"/>
        <w:spacing w:before="240"/>
        <w:jc w:val="cent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</w:rPr>
        <w:t>II/409 Kamenice nad Lipou, průtah, PD</w:t>
      </w:r>
      <w:r w:rsidR="00D342A0" w:rsidRPr="00D342A0">
        <w:rPr>
          <w:rFonts w:ascii="Arial" w:hAnsi="Arial" w:cs="Arial"/>
          <w:b/>
        </w:rPr>
        <w:t>, opakované zadání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bookmarkStart w:id="0" w:name="_GoBack"/>
      <w:bookmarkEnd w:id="0"/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</w:t>
      </w:r>
      <w:r w:rsidR="00D342A0">
        <w:rPr>
          <w:rFonts w:ascii="Arial" w:eastAsia="Times New Roman" w:hAnsi="Arial" w:cs="Arial"/>
          <w:spacing w:val="-4"/>
          <w:lang w:eastAsia="cs-CZ"/>
        </w:rPr>
        <w:t>i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zadavatel</w:t>
      </w:r>
      <w:r w:rsidR="00D342A0">
        <w:rPr>
          <w:rFonts w:ascii="Arial" w:eastAsia="Times New Roman" w:hAnsi="Arial" w:cs="Arial"/>
          <w:spacing w:val="-4"/>
          <w:lang w:eastAsia="cs-CZ"/>
        </w:rPr>
        <w:t xml:space="preserve">i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90AB3"/>
    <w:rsid w:val="006B0C5A"/>
    <w:rsid w:val="006C2D6D"/>
    <w:rsid w:val="006F5656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432B8"/>
    <w:rsid w:val="00B71C07"/>
    <w:rsid w:val="00B935D1"/>
    <w:rsid w:val="00BA2ADE"/>
    <w:rsid w:val="00BB024C"/>
    <w:rsid w:val="00BE788A"/>
    <w:rsid w:val="00C4527F"/>
    <w:rsid w:val="00C95A5F"/>
    <w:rsid w:val="00C96FC6"/>
    <w:rsid w:val="00D342A0"/>
    <w:rsid w:val="00D35BE4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6E50461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27</cp:revision>
  <dcterms:created xsi:type="dcterms:W3CDTF">2016-12-06T10:35:00Z</dcterms:created>
  <dcterms:modified xsi:type="dcterms:W3CDTF">2022-08-17T13:43:00Z</dcterms:modified>
</cp:coreProperties>
</file>